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Arctic: ocean, sea ice, permafrost - human and natural systems</w:t>
      </w:r>
    </w:p>
    <w:tbl>
      <w:tblPr>
        <w:tblW w:type="auto" w:w="0"/>
        <w:tblLook w:firstColumn="1" w:firstRow="1" w:lastColumn="0" w:lastRow="0" w:noHBand="0" w:noVBand="1" w:val="04A0"/>
      </w:tblPr>
      <w:tblGrid>
        <w:gridCol w:w="4320"/>
        <w:gridCol w:w="4320"/>
      </w:tblGrid>
      <w:tr>
        <w:tc>
          <w:tcPr>
            <w:tcW w:type="dxa" w:w="6803"/>
          </w:tcPr>
          <w:p>
            <w:r>
              <w:t>Summary of the assessed risk:</w:t>
            </w:r>
          </w:p>
          <w:p>
            <w:r>
              <w:t>Arctic natural and human systems, including high latitude tundra, boreal forests, permafrost,  and sea-ice.&amp;nbsp;  [3.4.13, 3.SM.3.3.6]</w:t>
            </w:r>
          </w:p>
          <w:p>
            <w:r>
              <w:t>Database id: 27 (</w:t>
            </w:r>
            <w:hyperlink r:id="rId10">
              <w:r>
                <w:rPr>
                  <w:u w:val="single"/>
                </w:rPr>
                <w:t>link</w:t>
              </w:r>
            </w:hyperlink>
            <w:r>
              <w:t>).</w:t>
            </w:r>
          </w:p>
          <w:p>
            <w:r>
              <w:t>This ember is found in the following figure(s):</w:t>
              <w:br/>
            </w:r>
            <w:r>
              <w:t xml:space="preserve">Figure 3.20 of SR1.5-Chapter3; </w:t>
            </w:r>
            <w:r>
              <w:br/>
              <w:t>(as a rule, summaries are not listed here)</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0.0</w:t>
            </w:r>
          </w:p>
        </w:tc>
        <w:tc>
          <w:tcPr>
            <w:tcW w:type="dxa" w:w="2362"/>
            <w:vMerge w:val="restart"/>
            <w:vAlign w:val="center"/>
          </w:tcPr>
          <w:p>
            <w:r>
              <w:rPr>
                <w:i/>
              </w:rPr>
              <w:t>high confidence</w:t>
            </w:r>
          </w:p>
        </w:tc>
      </w:tr>
      <w:tr>
        <w:tc>
          <w:tcPr>
            <w:tcW w:type="dxa" w:w="787"/>
          </w:tcPr>
          <w:p>
            <w:r>
              <w:t>max</w:t>
            </w:r>
          </w:p>
        </w:tc>
        <w:tc>
          <w:tcPr>
            <w:tcW w:type="dxa" w:w="787"/>
          </w:tcPr>
          <w:p>
            <w:r>
              <w:t>0.7</w:t>
            </w:r>
          </w:p>
        </w:tc>
        <w:tc>
          <w:tcPr>
            <w:tcW w:type="dxa" w:w="2880"/>
            <w:vMerge/>
          </w:tcPr>
          <w:p/>
        </w:tc>
      </w:tr>
    </w:tbl>
    <w:p>
      <w:r>
        <w:t>The increased rate of summer sea ice melt was detected and attributed to climate change by the year 2000 (corresponding to warming of 0.7°C). High-latitude tundra and boreal forest are particularly at risk, and woody shrubs are already encroaching into the tundra. [3.4.13, 3.SM.3.3.6]</w:t>
      </w:r>
    </w:p>
    <w:p>
      <w:pPr>
        <w:pStyle w:val="Heading1"/>
      </w:pPr>
      <w:r>
        <w:t>Transition: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0.7</w:t>
            </w:r>
          </w:p>
        </w:tc>
        <w:tc>
          <w:tcPr>
            <w:tcW w:type="dxa" w:w="2362"/>
            <w:vMerge w:val="restart"/>
            <w:vAlign w:val="center"/>
          </w:tcPr>
          <w:p>
            <w:r>
              <w:rPr>
                <w:i/>
              </w:rPr>
              <w:t>high confidence</w:t>
            </w:r>
          </w:p>
        </w:tc>
      </w:tr>
      <w:tr>
        <w:tc>
          <w:tcPr>
            <w:tcW w:type="dxa" w:w="787"/>
          </w:tcPr>
          <w:p>
            <w:r>
              <w:t>max</w:t>
            </w:r>
          </w:p>
        </w:tc>
        <w:tc>
          <w:tcPr>
            <w:tcW w:type="dxa" w:w="787"/>
          </w:tcPr>
          <w:p>
            <w:r>
              <w:t>1.5</w:t>
            </w:r>
          </w:p>
        </w:tc>
        <w:tc>
          <w:tcPr>
            <w:tcW w:type="dxa" w:w="2880"/>
            <w:vMerge/>
          </w:tcPr>
          <w:p/>
        </w:tc>
      </w:tr>
    </w:tbl>
    <w:p>
      <w:r>
        <w:t>As a consequence of polar amplification, biome (major ecosystem type) shifts are likely in the Arctic, with increases in fire frequency, degradation of permafrost, and tree cover likely to occur at 1.5°C of warming [3.5.4.2].&amp;nbsp;   At 1.5°C of warming an ice-free Arctic Ocean is considered unlikely [3.4.13]</w:t>
      </w:r>
    </w:p>
    <w:p>
      <w:pPr>
        <w:pStyle w:val="Heading1"/>
      </w:pPr>
      <w:r>
        <w:t>Transition: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By 2°C of warming an ice-free Arctic Ocean is&amp;nbsp;   considered likely and this unique ecosystem is projected to be unable to adapt [3.4.13]. Further amplification of the above changes is expected under 2°C of global warming [3.5.4.2]. Limiting&amp;nbsp; warming to 1.5°C would prevent the loss of an estimated permafrost area of 2 million km^2 over future centuries compared to 2°C [3.SM.3.3.6]</w:t>
      </w:r>
    </w:p>
    <w:p>
      <w:pPr>
        <w:pStyle w:val="Heading1"/>
      </w:pPr>
      <w:r>
        <w:t>Supplementary information</w:t>
      </w:r>
    </w:p>
    <w:p>
      <w:r>
        <w:t>The report also notes that "thawing permafrost and changing weather patterns are projected to increasingly impact people, infrastructure and industries in the Arctic" (section 3.5.4.2).</w:t>
      </w:r>
    </w:p>
    <w:p>
      <w:pPr>
        <w:pStyle w:val="Heading1"/>
      </w:pPr>
      <w:r>
        <w:t>Specific references</w:t>
      </w:r>
    </w:p>
    <w:p>
      <w:r>
        <w:t>3.SM.3.3.6; 3.4.13; 3.5.4.2</w:t>
      </w:r>
    </w:p>
    <w:p>
      <w:pPr>
        <w:pStyle w:val="Heading1"/>
      </w:pPr>
      <w:r>
        <w:t>Reference for the source data:</w:t>
      </w:r>
    </w:p>
    <w:p>
      <w:r>
        <w:t xml:space="preserve">Hoegh-Guldberg, O., D. Jacob, M. Taylor, M. Bindi, S. Brown, I. Camilloni, A. Diedhiou, R. Djalante, K.L. Ebi, F. Engelbrecht, J. Guiot, Y. Hijioka, S. Mehrotra, A. Payne, S.I. Seneviratne, A. Thomas, R. Warren, and G. Zhou, 2018: Impacts of 1.5ºC Global Warming on Natural and Human Systems. In: </w:t>
      </w:r>
      <w:r>
        <w:rPr>
          <w:i/>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Cambridge University Press, Cambridge, UK and New York, NY, USA, pp. 175-312. </w:t>
      </w:r>
      <w:hyperlink r:id="rId11">
        <w:r>
          <w:rPr>
            <w:u w:val="single"/>
          </w:rPr>
          <w:t>https://doi.org/10.1017/9781009157940.005</w:t>
        </w:r>
      </w:hyperlink>
      <w:r>
        <w:br/>
        <w:t xml:space="preserve">Alternative direct download: </w:t>
      </w:r>
      <w:hyperlink r:id="rId12">
        <w:r>
          <w:rPr>
            <w:u w:val="single"/>
          </w:rPr>
          <w:t>ipcc.ch/site/assets/uploads/sites/2/2022/06/SR15_Chapter_3_HR.pdf</w:t>
        </w:r>
      </w:hyperlink>
    </w:p>
    <w:p>
      <w:r>
        <w:t xml:space="preserve">Hoegh-Guldberg, O., D. Jacob, M. Taylor, M. Bindi, S. Brown, I. Camilloni, A. Diedhiou, R. Djalante, K.L. Ebi, F. Engelbrecht, J. Guiot, Y. Hijioka, S. Mehrotra, A. Payne, S.I. Seneviratne, A. Thomas, R. Warren, and G. Zhou, 2018: Impacts of 1.5ºC Global Warming on Natural and Human Systems Supplementary Material. In: </w:t>
      </w:r>
      <w:r>
        <w:rPr>
          <w:i/>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url: </w:t>
      </w:r>
      <w:hyperlink r:id="rId13">
        <w:r>
          <w:rPr>
            <w:u w:val="single"/>
          </w:rPr>
          <w:t>ipcc.ch/site/assets/uploads/sites/2/2019/09/SR15_3SM_High_Res.pdf</w:t>
        </w:r>
      </w:hyperlink>
    </w:p>
    <w:p>
      <w:pPr>
        <w:pStyle w:val="Heading1"/>
      </w:pPr>
      <w:r>
        <w:t>Disclaimer</w:t>
      </w:r>
    </w:p>
    <w:p>
      <w:r>
        <w:t>The Embers Explorer project is not affiliated with the IPCC, is not approved or authorized by the IPCC, and is not an IPCC product. The figures presented herein are not IPCC figures, have not been subject to formal IPCC review processes and have not been endorsed by the IPCC. The IPCC does not assume any responsibility for their accuracy.</w:t>
      </w:r>
    </w:p>
    <w:p>
      <w:r>
        <w:t>However, every effort is made to ensure that data resulting from IPCC assessments are accurately represented here, with due reference to sources.</w:t>
      </w:r>
    </w:p>
    <w:p>
      <w:r>
        <w:t>An archive of the database on which this app is based is available on Zenodo (</w:t>
      </w:r>
      <w:hyperlink r:id="rId14">
        <w:r>
          <w:rPr>
            <w:u w:val="single"/>
          </w:rPr>
          <w:t>doi.org/10.5281/zenodo.12626977</w:t>
        </w:r>
      </w:hyperlink>
      <w:r>
        <w:t>) under the CC-BY 4.0 license. We have confirmed with the IPCC that this data can be distributed in this way.</w:t>
      </w:r>
    </w:p>
    <w:p>
      <w:r>
        <w:t>[This file was generated by the Embers Explorer 1.4.1 on 2026-04-21.]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27" TargetMode="External"/><Relationship Id="rId11" Type="http://schemas.openxmlformats.org/officeDocument/2006/relationships/hyperlink" Target="https://doi.org/10.1017/9781009157940.005" TargetMode="External"/><Relationship Id="rId12" Type="http://schemas.openxmlformats.org/officeDocument/2006/relationships/hyperlink" Target="https://ipcc.ch/site/assets/uploads/sites/2/2022/06/SR15_Chapter_3_HR.pdf" TargetMode="External"/><Relationship Id="rId13" Type="http://schemas.openxmlformats.org/officeDocument/2006/relationships/hyperlink" Target="https://ipcc.ch/site/assets/uploads/sites/2/2019/09/SR15_3SM_High_Res.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