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Australia: coral reefs - moderate adaptation</w:t>
      </w:r>
    </w:p>
    <w:tbl>
      <w:tblPr>
        <w:tblW w:type="auto" w:w="0"/>
        <w:tblLook w:firstColumn="1" w:firstRow="1" w:lastColumn="0" w:lastRow="0" w:noHBand="0" w:noVBand="1" w:val="04A0"/>
      </w:tblPr>
      <w:tblGrid>
        <w:gridCol w:w="4320"/>
        <w:gridCol w:w="4320"/>
      </w:tblGrid>
      <w:tr>
        <w:tc>
          <w:tcPr>
            <w:tcW w:type="dxa" w:w="6803"/>
          </w:tcPr>
          <w:p>
            <w:r>
              <w:t>Summary of the assessed risk:</w:t>
            </w:r>
          </w:p>
          <w:p>
            <w:r>
              <w:t>Loss and degradation of coral reefs and associated biodiversity and ecosystem service values in Australia, mainly due to ocean warming and marine heatwaves (moderate adaptation) [Table SM11.2b]</w:t>
            </w:r>
          </w:p>
          <w:p>
            <w:r>
              <w:t>Database id: 95 (</w:t>
            </w:r>
            <w:hyperlink r:id="rId10">
              <w:r>
                <w:rPr>
                  <w:u w:val="single"/>
                </w:rPr>
                <w:t>link</w:t>
              </w:r>
            </w:hyperlink>
            <w:r>
              <w:t>).</w:t>
            </w:r>
            <w:r>
              <w:t xml:space="preserve"> Scenario: Medium adaptation.</w:t>
            </w:r>
          </w:p>
          <w:p>
            <w:r>
              <w:t>This ember is found in the following figure(s):</w:t>
              <w:br/>
            </w:r>
            <w:r>
              <w:t xml:space="preserve">Figure 11.6 of AR6-WGII-Chapter11; </w:t>
            </w:r>
            <w:r>
              <w:br/>
              <w:t>(as a rule, summaries are not listed here)</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0.2</w:t>
            </w:r>
          </w:p>
        </w:tc>
        <w:tc>
          <w:tcPr>
            <w:tcW w:type="dxa" w:w="2362"/>
            <w:vMerge w:val="restart"/>
            <w:vAlign w:val="center"/>
          </w:tcPr>
          <w:p>
            <w:r>
              <w:rPr>
                <w:i/>
              </w:rPr>
              <w:t>high confidence</w:t>
            </w:r>
          </w:p>
        </w:tc>
      </w:tr>
      <w:tr>
        <w:tc>
          <w:tcPr>
            <w:tcW w:type="dxa" w:w="787"/>
          </w:tcPr>
          <w:p>
            <w:r>
              <w:t>max</w:t>
            </w:r>
          </w:p>
        </w:tc>
        <w:tc>
          <w:tcPr>
            <w:tcW w:type="dxa" w:w="787"/>
          </w:tcPr>
          <w:p>
            <w:r>
              <w:t>0.4</w:t>
            </w:r>
          </w:p>
        </w:tc>
        <w:tc>
          <w:tcPr>
            <w:tcW w:type="dxa" w:w="2880"/>
            <w:vMerge/>
          </w:tcPr>
          <w:p/>
        </w:tc>
      </w:tr>
    </w:tbl>
    <w:p>
      <w:r>
        <w:t>(Information on this transition is not available yet)</w:t>
      </w:r>
    </w:p>
    <w:p>
      <w:pPr>
        <w:pStyle w:val="Heading1"/>
      </w:pPr>
      <w:r>
        <w:t>Transition: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0.4</w:t>
            </w:r>
          </w:p>
        </w:tc>
        <w:tc>
          <w:tcPr>
            <w:tcW w:type="dxa" w:w="2362"/>
            <w:vMerge w:val="restart"/>
            <w:vAlign w:val="center"/>
          </w:tcPr>
          <w:p>
            <w:r>
              <w:rPr>
                <w:i/>
              </w:rPr>
              <w:t>high confidence</w:t>
            </w:r>
          </w:p>
        </w:tc>
      </w:tr>
      <w:tr>
        <w:tc>
          <w:tcPr>
            <w:tcW w:type="dxa" w:w="787"/>
          </w:tcPr>
          <w:p>
            <w:r>
              <w:t>max</w:t>
            </w:r>
          </w:p>
        </w:tc>
        <w:tc>
          <w:tcPr>
            <w:tcW w:type="dxa" w:w="787"/>
          </w:tcPr>
          <w:p>
            <w:r>
              <w:t>0.6</w:t>
            </w:r>
          </w:p>
        </w:tc>
        <w:tc>
          <w:tcPr>
            <w:tcW w:type="dxa" w:w="2880"/>
            <w:vMerge/>
          </w:tcPr>
          <w:p/>
        </w:tc>
      </w:tr>
    </w:tbl>
    <w:p>
      <w:r>
        <w:t>(Information on this transition is not available yet)</w:t>
      </w:r>
    </w:p>
    <w:p>
      <w:pPr>
        <w:pStyle w:val="Heading1"/>
      </w:pPr>
      <w:r>
        <w:t>Transition: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w:t>
            </w:r>
          </w:p>
        </w:tc>
        <w:tc>
          <w:tcPr>
            <w:tcW w:type="dxa" w:w="2362"/>
            <w:vMerge w:val="restart"/>
            <w:vAlign w:val="center"/>
          </w:tcPr>
          <w:p>
            <w:r>
              <w:rPr>
                <w:i/>
              </w:rPr>
              <w:t>high confidence</w:t>
            </w:r>
          </w:p>
        </w:tc>
      </w:tr>
      <w:tr>
        <w:tc>
          <w:tcPr>
            <w:tcW w:type="dxa" w:w="787"/>
          </w:tcPr>
          <w:p>
            <w:r>
              <w:t>max</w:t>
            </w:r>
          </w:p>
        </w:tc>
        <w:tc>
          <w:tcPr>
            <w:tcW w:type="dxa" w:w="787"/>
          </w:tcPr>
          <w:p>
            <w:r>
              <w:t>1.3</w:t>
            </w:r>
          </w:p>
        </w:tc>
        <w:tc>
          <w:tcPr>
            <w:tcW w:type="dxa" w:w="2880"/>
            <w:vMerge/>
          </w:tcPr>
          <w:p/>
        </w:tc>
      </w:tr>
    </w:tbl>
    <w:p>
      <w:r>
        <w:t>(Information on this transition is not available yet)</w:t>
      </w:r>
    </w:p>
    <w:p>
      <w:pPr>
        <w:pStyle w:val="Heading1"/>
      </w:pPr>
      <w:r>
        <w:t>Reference for the source data:</w:t>
      </w:r>
    </w:p>
    <w:p>
      <w:r>
        <w:t xml:space="preserve">Lawrence, J., B. Mackey, F. Chiew, M.J. Costello, K. Hennessy, N. Lansbury, U.B. Nidumolu, G. Pecl, L. Rickards, N. Tapper, A. Woodward, and A. Wreford, 2022: Australasia.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1581-1688. </w:t>
      </w:r>
      <w:hyperlink r:id="rId11">
        <w:r>
          <w:rPr>
            <w:u w:val="single"/>
          </w:rPr>
          <w:t>https://doi.org/10.1017/9781009325844.013</w:t>
        </w:r>
      </w:hyperlink>
      <w:r>
        <w:br/>
        <w:t xml:space="preserve">Alternative direct download: </w:t>
      </w:r>
      <w:hyperlink r:id="rId12">
        <w:r>
          <w:rPr>
            <w:u w:val="single"/>
          </w:rPr>
          <w:t>www.ipcc.ch/report/ar6/wg2/downloads/report/IPCC_AR6_WGII_Chapter11.pdf</w:t>
        </w:r>
      </w:hyperlink>
    </w:p>
    <w:p>
      <w:r>
        <w:t xml:space="preserve">Lawrence, J., B. Mackey, F. Chiew, M.J. Costello, K. Hennessy, N. Lansbury, U.B. Nidumolu, G. Pecl, L. Rickards, N. Tapper, A. Woodward, and A. Wreford, 2022: Australasia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3">
        <w:r>
          <w:rPr>
            <w:u w:val="single"/>
          </w:rPr>
          <w:t>www.ipcc.ch/report/ar6/wg2/downloads/report/IPCC_AR6_WGII_Chapter11_SM.pdf</w:t>
        </w:r>
      </w:hyperlink>
    </w:p>
    <w:p>
      <w:pPr>
        <w:pStyle w:val="Heading1"/>
      </w:pPr>
      <w:r>
        <w:t>Disclaimer</w:t>
      </w:r>
    </w:p>
    <w:p>
      <w:r>
        <w:t>The Embers Explorer project is not affiliated with the IPCC, is not approved or authorized by the IPCC, and is not an IPCC product. The figures presented herein are not IPCC figures, have not been subject to formal IPCC review processes and have not been endorsed by the IPCC. The IPCC does not assume any responsibility for their accuracy.</w:t>
      </w:r>
    </w:p>
    <w:p>
      <w:r>
        <w:t>However, every effort is made to ensure that data resulting from IPCC assessments are accurately represented here, with due reference to sources.</w:t>
      </w:r>
    </w:p>
    <w:p>
      <w:r>
        <w:t>An archive of the database on which this app is based is available on Zenodo (</w:t>
      </w:r>
      <w:hyperlink r:id="rId14">
        <w:r>
          <w:rPr>
            <w:u w:val="single"/>
          </w:rPr>
          <w:t>doi.org/10.5281/zenodo.12626977</w:t>
        </w:r>
      </w:hyperlink>
      <w:r>
        <w:t>) under the CC-BY 4.0 license. We have confirmed with the IPCC that this data can be distributed in this way.</w:t>
      </w:r>
    </w:p>
    <w:p>
      <w:r>
        <w:t>[This file was generated by the Embers Explorer 1.4.0 on 2025-08-02.]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95" TargetMode="External"/><Relationship Id="rId11" Type="http://schemas.openxmlformats.org/officeDocument/2006/relationships/hyperlink" Target="https://doi.org/10.1017/9781009325844.013" TargetMode="External"/><Relationship Id="rId12" Type="http://schemas.openxmlformats.org/officeDocument/2006/relationships/hyperlink" Target="https://www.ipcc.ch/report/ar6/wg2/downloads/report/IPCC_AR6_WGII_Chapter11.pdf" TargetMode="External"/><Relationship Id="rId13" Type="http://schemas.openxmlformats.org/officeDocument/2006/relationships/hyperlink" Target="https://www.ipcc.ch/report/ar6/wg2/downloads/report/IPCC_AR6_WGII_Chapter11_SM.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