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Paludismo: adaptación incompleta</w:t>
      </w:r>
    </w:p>
    <w:p>
      <w:pPr>
        <w:pStyle w:val="Warning"/>
      </w:pPr>
      <w:r>
        <w:t>Traducción automática</w:t>
      </w:r>
    </w:p>
    <w:tbl>
      <w:tblPr>
        <w:tblW w:type="auto" w:w="0"/>
        <w:tblLook w:firstColumn="1" w:firstRow="1" w:lastColumn="0" w:lastRow="0" w:noHBand="0" w:noVBand="1" w:val="04A0"/>
      </w:tblPr>
      <w:tblGrid>
        <w:gridCol w:w="4320"/>
        <w:gridCol w:w="4320"/>
      </w:tblGrid>
      <w:tr>
        <w:tc>
          <w:tcPr>
            <w:tcW w:type="dxa" w:w="6803"/>
          </w:tcPr>
          <w:p/>
          <w:p>
            <w:r>
              <w:t>(Descripción aún no disponible)</w:t>
            </w:r>
          </w:p>
          <w:p>
            <w:r>
              <w:t>Database id: 177 (</w:t>
            </w:r>
            <w:hyperlink r:id="rId10">
              <w:r>
                <w:rPr>
                  <w:u w:val="single"/>
                </w:rPr>
                <w:t>link</w:t>
              </w:r>
            </w:hyperlink>
            <w:r>
              <w:t>).</w:t>
            </w:r>
            <w:r>
              <w:t xml:space="preserve"> Scenario: Medium adaptation.</w:t>
            </w:r>
          </w:p>
          <w:p>
            <w:r>
              <w:t>Esta brasa se encuentra en la(s) siguiente(s) figura(s):</w:t>
              <w:br/>
            </w:r>
            <w:r>
              <w:t xml:space="preserve">Figure 7.9 of AR6-WGII-Chapter7; </w:t>
            </w:r>
            <w:r>
              <w:br/>
              <w:t>(por regla general, los resúmenes no figuran aquí)</w:t>
            </w:r>
          </w:p>
          <w:p>
            <w:pPr>
              <w:pStyle w:val="Notes"/>
            </w:pPr>
            <w:r>
              <w:t>The ember diagram included in this document is based on the assessment provided in the IPCC report and supplementary material listed below, but it does not come from the IPCC; all additional information is provided in view of helping to understand this diagram and is also based on, or reproduced from, the same IPCC sources. Please read the disclaimer notice at the end of this document.</w:t>
            </w:r>
          </w:p>
        </w:tc>
        <w:tc>
          <w:tcPr>
            <w:tcW w:type="dxa" w:w="1701"/>
          </w:tcPr>
          <w:p>
            <w:r>
              <w:drawing>
                <wp:inline xmlns:a="http://schemas.openxmlformats.org/drawingml/2006/main" xmlns:pic="http://schemas.openxmlformats.org/drawingml/2006/picture">
                  <wp:extent cx="1425743" cy="2880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1425743" cy="2880000"/>
                          </a:xfrm>
                          <a:prstGeom prst="rect"/>
                        </pic:spPr>
                      </pic:pic>
                    </a:graphicData>
                  </a:graphic>
                </wp:inline>
              </w:drawing>
            </w:r>
          </w:p>
        </w:tc>
      </w:tr>
    </w:tbl>
    <w:p>
      <w:pPr>
        <w:pStyle w:val="Heading1"/>
      </w:pPr>
      <w:r>
        <w:t>Transiciones: undetectable to moderate</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1.0</w:t>
            </w:r>
          </w:p>
        </w:tc>
        <w:tc>
          <w:tcPr>
            <w:tcW w:type="dxa" w:w="2362"/>
            <w:vMerge w:val="restart"/>
            <w:vAlign w:val="center"/>
          </w:tcPr>
          <w:p>
            <w:r>
              <w:rPr>
                <w:i/>
              </w:rPr>
              <w:t>very high confidence</w:t>
            </w:r>
          </w:p>
        </w:tc>
      </w:tr>
      <w:tr>
        <w:tc>
          <w:tcPr>
            <w:tcW w:type="dxa" w:w="787"/>
          </w:tcPr>
          <w:p>
            <w:r>
              <w:t>max</w:t>
            </w:r>
          </w:p>
        </w:tc>
        <w:tc>
          <w:tcPr>
            <w:tcW w:type="dxa" w:w="787"/>
          </w:tcPr>
          <w:p>
            <w:r>
              <w:t>1.5</w:t>
            </w:r>
          </w:p>
        </w:tc>
        <w:tc>
          <w:tcPr>
            <w:tcW w:type="dxa" w:w="2880"/>
            <w:vMerge/>
          </w:tcPr>
          <w:p/>
        </w:tc>
      </w:tr>
    </w:tbl>
    <w:p>
      <w:r>
        <w:t>(Aún no se dispone de información sobre esta transición)</w:t>
      </w:r>
    </w:p>
    <w:p>
      <w:pPr>
        <w:pStyle w:val="Heading1"/>
      </w:pPr>
      <w:r>
        <w:t>Transiciones: moderate to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2.0</w:t>
            </w:r>
          </w:p>
        </w:tc>
        <w:tc>
          <w:tcPr>
            <w:tcW w:type="dxa" w:w="2362"/>
            <w:vMerge w:val="restart"/>
            <w:vAlign w:val="center"/>
          </w:tcPr>
          <w:p>
            <w:r>
              <w:rPr>
                <w:i/>
              </w:rPr>
              <w:t>medium confidence</w:t>
            </w:r>
          </w:p>
        </w:tc>
      </w:tr>
      <w:tr>
        <w:tc>
          <w:tcPr>
            <w:tcW w:type="dxa" w:w="787"/>
          </w:tcPr>
          <w:p>
            <w:r>
              <w:t>max</w:t>
            </w:r>
          </w:p>
        </w:tc>
        <w:tc>
          <w:tcPr>
            <w:tcW w:type="dxa" w:w="787"/>
          </w:tcPr>
          <w:p>
            <w:r>
              <w:t>2.5</w:t>
            </w:r>
          </w:p>
        </w:tc>
        <w:tc>
          <w:tcPr>
            <w:tcW w:type="dxa" w:w="2880"/>
            <w:vMerge/>
          </w:tcPr>
          <w:p/>
        </w:tc>
      </w:tr>
    </w:tbl>
    <w:p>
      <w:r>
        <w:t>(Aún no se dispone de información sobre esta transición)</w:t>
      </w:r>
    </w:p>
    <w:p>
      <w:pPr>
        <w:pStyle w:val="Heading1"/>
      </w:pPr>
      <w:r>
        <w:t>Fuente de referencia</w:t>
      </w:r>
    </w:p>
    <w:p>
      <w:r>
        <w:t>The numerical data for figure 7.9 is not provided in AR6 to our knowledge. It was first reconstructed to match the figure, then compared to the data provided by the IPCC DDC:</w:t>
      </w:r>
    </w:p>
    <w:p>
      <w:r>
        <w:t xml:space="preserve">IPCC Data Distribution Centre (2023), Data used in the Assessment Report 6 from Working Group II of the Intergovernmental Panel on Climate Change for the production of Figure SPM.3e; Figure TS.4e; Figure 7.9; Figure AI.46. DOI: </w:t>
      </w:r>
      <w:hyperlink r:id="rId11">
        <w:r>
          <w:rPr>
            <w:u w:val="single"/>
          </w:rPr>
          <w:t>10.48490/hg4w-fy76</w:t>
        </w:r>
      </w:hyperlink>
      <w:r>
        <w:t>.</w:t>
      </w:r>
    </w:p>
    <w:p>
      <w:r>
        <w:t>Note: for incomplete and for proactive adaptation, the data provided by the DDC includes additional transitions which are not visible in the final IPCC figure because they are above the maximum global mean temperature shown (in relation to the scenarios); for this reason, those transitions are not included here.</w:t>
      </w:r>
    </w:p>
    <w:p>
      <w:r>
        <w:t xml:space="preserve">See also Ebi et al. 2021, Environmental Research Letters, DOI: </w:t>
      </w:r>
      <w:hyperlink r:id="rId12">
        <w:r>
          <w:rPr>
            <w:u w:val="single"/>
          </w:rPr>
          <w:t>10.1088/1748-9326/abeadd</w:t>
        </w:r>
      </w:hyperlink>
    </w:p>
    <w:p>
      <w:pPr>
        <w:pStyle w:val="Heading1"/>
      </w:pPr>
      <w:r>
        <w:t>Referencia de los datos de origen:</w:t>
      </w:r>
    </w:p>
    <w:p>
      <w:r>
        <w:t xml:space="preserve">Cissé, G., R. McLeman, H. Adams, P. Aldunce, K. Bowen, D. Campbell-Lendrum, S. Clayton, K.L. Ebi, J. Hess, C. Huang, Q. Liu, G. McGregor, J. Semenza, and M.C. Tirado, 2022: Health, Wellbeing, and the Changing Structure of Communities.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Cambridge University Press, Cambridge, UK and New York, NY, USA, pp. 1041-1170. </w:t>
      </w:r>
      <w:hyperlink r:id="rId13">
        <w:r>
          <w:rPr>
            <w:u w:val="single"/>
          </w:rPr>
          <w:t>https://doi.org/10.1017/9781009325844.009</w:t>
        </w:r>
      </w:hyperlink>
      <w:r>
        <w:br/>
        <w:t xml:space="preserve">Alternative direct download: </w:t>
      </w:r>
      <w:hyperlink r:id="rId14">
        <w:r>
          <w:rPr>
            <w:u w:val="single"/>
          </w:rPr>
          <w:t>www.ipcc.ch/report/ar6/wg2/downloads/report/IPCC_AR6_WGII_Chapter07.pdf</w:t>
        </w:r>
      </w:hyperlink>
    </w:p>
    <w:p>
      <w:r>
        <w:t xml:space="preserve">Cissé, G., R. McLeman, H. Adams, P. Aldunce, K. Bowen, D. Campbell-Lendrum, S. Clayton, K.L. Ebi, J. Hess, C. Huang, Q. Liu, G. McGregor, J. Semenza, and M.C. Tirado, 2022: Health, Wellbeing, and the Changing Structure of Communities Supplementary Material.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url: </w:t>
      </w:r>
      <w:hyperlink r:id="rId15">
        <w:r>
          <w:rPr>
            <w:u w:val="single"/>
          </w:rPr>
          <w:t>www.ipcc.ch/report/ar6/wg2/downloads/report/IPCC_AR6_WGII_Chapter07_SM.pdf</w:t>
        </w:r>
      </w:hyperlink>
    </w:p>
    <w:p>
      <w:pPr>
        <w:pStyle w:val="Heading1"/>
      </w:pPr>
      <w:r>
        <w:t>Descargo de responsabilidad:</w:t>
      </w:r>
    </w:p>
    <w:p>
      <w:r>
        <w:t>El proyecto Embers Explorer no está afiliado al IPCC, no está aprobado ni autorizado por el IPCC y no es un producto del IPCC. Las figuras aquí presentadas no son figuras del IPCC, no han sido sometidas a procesos formales de revisión del IPCC y no han sido aprobadas por el IPCC. El IPCC no asume responsabilidad alguna por su exactitud.</w:t>
      </w:r>
    </w:p>
    <w:p>
      <w:r>
        <w:t>No obstante, se hace todo lo posible para garantizar que los datos resultantes de las evaluaciones del IPCC se representen aquí con exactitud, con la debida referencia a las fuentes.</w:t>
      </w:r>
    </w:p>
    <w:p>
      <w:r>
        <w:t>Un archivo de la base de datos en la que se basa esta aplicación está disponible en Zenodo (</w:t>
      </w:r>
      <w:hyperlink r:id="rId16">
        <w:r>
          <w:rPr>
            <w:u w:val="single"/>
          </w:rPr>
          <w:t>doi.org/10.5281/zenodo.12626977</w:t>
        </w:r>
      </w:hyperlink>
      <w:r>
        <w:t>) bajo licencia CC-BY 4.0. Hemos confirmado con el IPCC que estos datos pueden distribuirse de esta forma.</w:t>
      </w:r>
    </w:p>
    <w:p>
      <w:r>
        <w:t>[This file was generated by the Embers Explorer 1.4.1 on 2026-05-29.]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100"/>
    </w:pPr>
    <w:rPr>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color w:val="365F91" w:themeColor="accent1" w:themeShade="BF"/>
      <w:sz w:val="2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2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tes">
    <w:name w:val="Notes"/>
    <w:rPr>
      <w:color w:val="505050"/>
      <w:sz w:val="18"/>
    </w:rPr>
  </w:style>
  <w:style w:type="paragraph" w:customStyle="1" w:styleId="Warning">
    <w:name w:val="Warning"/>
    <w:rPr>
      <w:color w:val="C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climrisk.org/cree/ember/177" TargetMode="External"/><Relationship Id="rId11" Type="http://schemas.openxmlformats.org/officeDocument/2006/relationships/hyperlink" Target="https://ipcc-browser.ipcc-data.org/browser/dataset/5849/0" TargetMode="External"/><Relationship Id="rId12" Type="http://schemas.openxmlformats.org/officeDocument/2006/relationships/hyperlink" Target="https://doi.org/10.1088/1748-9326/abeadd" TargetMode="External"/><Relationship Id="rId13" Type="http://schemas.openxmlformats.org/officeDocument/2006/relationships/hyperlink" Target="https://doi.org/10.1017/9781009325844.009" TargetMode="External"/><Relationship Id="rId14" Type="http://schemas.openxmlformats.org/officeDocument/2006/relationships/hyperlink" Target="https://www.ipcc.ch/report/ar6/wg2/downloads/report/IPCC_AR6_WGII_Chapter07.pdf" TargetMode="External"/><Relationship Id="rId15" Type="http://schemas.openxmlformats.org/officeDocument/2006/relationships/hyperlink" Target="https://www.ipcc.ch/report/ar6/wg2/downloads/report/IPCC_AR6_WGII_Chapter07_SM.pdf" TargetMode="External"/><Relationship Id="rId16" Type="http://schemas.openxmlformats.org/officeDocument/2006/relationships/hyperlink" Target="https://doi.org/10.5281/zenodo.12626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