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Motivos de preocupación - IE5: 2. Fenómenos meteorológicos extremos</w:t>
      </w:r>
    </w:p>
    <w:p>
      <w:pPr>
        <w:pStyle w:val="Warning"/>
      </w:pPr>
      <w:r>
        <w:t>Traducción automática</w:t>
      </w:r>
    </w:p>
    <w:tbl>
      <w:tblPr>
        <w:tblW w:type="auto" w:w="0"/>
        <w:tblLook w:firstColumn="1" w:firstRow="1" w:lastColumn="0" w:lastRow="0" w:noHBand="0" w:noVBand="1" w:val="04A0"/>
      </w:tblPr>
      <w:tblGrid>
        <w:gridCol w:w="4320"/>
        <w:gridCol w:w="4320"/>
      </w:tblGrid>
      <w:tr>
        <w:tc>
          <w:tcPr>
            <w:tcW w:type="dxa" w:w="6803"/>
          </w:tcPr>
          <w:p/>
          <w:p>
            <w:r>
              <w:t>(Descripción aún no disponible)</w:t>
            </w:r>
          </w:p>
          <w:p>
            <w:r>
              <w:t>Database id: 189 (</w:t>
            </w:r>
            <w:hyperlink r:id="rId10">
              <w:r>
                <w:rPr>
                  <w:u w:val="single"/>
                </w:rPr>
                <w:t>link</w:t>
              </w:r>
            </w:hyperlink>
            <w:r>
              <w:t>).</w:t>
            </w:r>
          </w:p>
          <w:p>
            <w:r>
              <w:t>Esta brasa se encuentra en la(s) siguiente(s) figura(s):</w:t>
              <w:br/>
            </w:r>
            <w:r>
              <w:t xml:space="preserve">Figure 19-4 of AR5-WGII-Chapter19; </w:t>
            </w:r>
            <w:r>
              <w:br/>
              <w:t>(por regla general, los resúmenes no figuran aquí)</w:t>
            </w:r>
          </w:p>
          <w:p>
            <w:pPr>
              <w:pStyle w:val="Notes"/>
            </w:pPr>
            <w:r>
              <w:t>The ember diagram included in this document is based on the assessment provided in the IPCC report and supplementary material listed below, but it does not come from the IPCC; all additional information is provided in view of helping to understand this diagram and is also based on, or reproduced from, the same IPCC sources. Please read the disclaimer notice at the end of this document.</w:t>
            </w:r>
          </w:p>
        </w:tc>
        <w:tc>
          <w:tcPr>
            <w:tcW w:type="dxa" w:w="1701"/>
          </w:tcPr>
          <w:p>
            <w:r>
              <w:drawing>
                <wp:inline xmlns:a="http://schemas.openxmlformats.org/drawingml/2006/main" xmlns:pic="http://schemas.openxmlformats.org/drawingml/2006/picture">
                  <wp:extent cx="1425743" cy="288000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1425743" cy="2880000"/>
                          </a:xfrm>
                          <a:prstGeom prst="rect"/>
                        </pic:spPr>
                      </pic:pic>
                    </a:graphicData>
                  </a:graphic>
                </wp:inline>
              </w:drawing>
            </w:r>
          </w:p>
        </w:tc>
      </w:tr>
    </w:tbl>
    <w:p>
      <w:pPr>
        <w:pStyle w:val="Heading1"/>
      </w:pPr>
      <w:r>
        <w:t>Transiciones: undetectable to moderate</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0.61</w:t>
            </w:r>
          </w:p>
        </w:tc>
        <w:tc>
          <w:tcPr>
            <w:tcW w:type="dxa" w:w="2362"/>
            <w:vMerge w:val="restart"/>
            <w:vAlign w:val="center"/>
          </w:tcPr>
          <w:p>
            <w:r>
              <w:rPr>
                <w:i/>
              </w:rPr>
              <w:t>high confidence</w:t>
            </w:r>
          </w:p>
        </w:tc>
      </w:tr>
      <w:tr>
        <w:tc>
          <w:tcPr>
            <w:tcW w:type="dxa" w:w="787"/>
          </w:tcPr>
          <w:p>
            <w:r>
              <w:t>max</w:t>
            </w:r>
          </w:p>
        </w:tc>
        <w:tc>
          <w:tcPr>
            <w:tcW w:type="dxa" w:w="787"/>
          </w:tcPr>
          <w:p>
            <w:r>
              <w:t>0.96</w:t>
            </w:r>
          </w:p>
        </w:tc>
        <w:tc>
          <w:tcPr>
            <w:tcW w:type="dxa" w:w="2880"/>
            <w:vMerge/>
          </w:tcPr>
          <w:p/>
        </w:tc>
      </w:tr>
    </w:tbl>
    <w:p>
      <w:r>
        <w:t>(Aún no se dispone de información sobre esta transición)</w:t>
      </w:r>
    </w:p>
    <w:p>
      <w:pPr>
        <w:pStyle w:val="Heading1"/>
      </w:pPr>
      <w:r>
        <w:t>Transiciones: moderate to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1.11</w:t>
            </w:r>
          </w:p>
        </w:tc>
        <w:tc>
          <w:tcPr>
            <w:tcW w:type="dxa" w:w="2362"/>
            <w:vMerge w:val="restart"/>
            <w:vAlign w:val="center"/>
          </w:tcPr>
          <w:p>
            <w:r>
              <w:rPr>
                <w:i/>
              </w:rPr>
              <w:t>medium confidence</w:t>
            </w:r>
          </w:p>
        </w:tc>
      </w:tr>
      <w:tr>
        <w:tc>
          <w:tcPr>
            <w:tcW w:type="dxa" w:w="787"/>
          </w:tcPr>
          <w:p>
            <w:r>
              <w:t>max</w:t>
            </w:r>
          </w:p>
        </w:tc>
        <w:tc>
          <w:tcPr>
            <w:tcW w:type="dxa" w:w="787"/>
          </w:tcPr>
          <w:p>
            <w:r>
              <w:t>1.83</w:t>
            </w:r>
          </w:p>
        </w:tc>
        <w:tc>
          <w:tcPr>
            <w:tcW w:type="dxa" w:w="2880"/>
            <w:vMerge/>
          </w:tcPr>
          <w:p/>
        </w:tc>
      </w:tr>
    </w:tbl>
    <w:p>
      <w:r>
        <w:t>(Aún no se dispone de información sobre esta transición)</w:t>
      </w:r>
    </w:p>
    <w:p>
      <w:pPr>
        <w:pStyle w:val="Heading1"/>
      </w:pPr>
      <w:r>
        <w:t>Transiciones: high to very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4.61</w:t>
            </w:r>
          </w:p>
        </w:tc>
        <w:tc>
          <w:tcPr>
            <w:tcW w:type="dxa" w:w="2362"/>
            <w:vMerge w:val="restart"/>
            <w:vAlign w:val="center"/>
          </w:tcPr>
          <w:p>
            <w:r>
              <w:rPr>
                <w:i w:val="0"/>
              </w:rPr>
              <w:t>(Nivel de confianza no indicado en el diagrama)</w:t>
            </w:r>
          </w:p>
        </w:tc>
      </w:tr>
      <w:tr>
        <w:tc>
          <w:tcPr>
            <w:tcW w:type="dxa" w:w="787"/>
          </w:tcPr>
          <w:p>
            <w:r>
              <w:t>max</w:t>
            </w:r>
          </w:p>
        </w:tc>
        <w:tc>
          <w:tcPr>
            <w:tcW w:type="dxa" w:w="787"/>
          </w:tcPr>
          <w:p>
            <w:r>
              <w:t>6.61</w:t>
            </w:r>
          </w:p>
        </w:tc>
        <w:tc>
          <w:tcPr>
            <w:tcW w:type="dxa" w:w="2880"/>
            <w:vMerge/>
          </w:tcPr>
          <w:p/>
        </w:tc>
      </w:tr>
    </w:tbl>
    <w:p>
      <w:r>
        <w:t>(Aún no se dispone de información sobre esta transición)</w:t>
      </w:r>
    </w:p>
    <w:p>
      <w:pPr>
        <w:pStyle w:val="Heading1"/>
      </w:pPr>
      <w:r>
        <w:t>Información complementaria</w:t>
      </w:r>
    </w:p>
    <w:p>
      <w:r>
        <w:t>Los niveles de confianza proceden de O'Neill et al. 2017. No hay nivel de confianza para el riesgo alto a muy alto (rojo a morado).</w:t>
      </w:r>
    </w:p>
    <w:p>
      <w:r>
        <w:t xml:space="preserve">Los datos proporcionados para las transiciones son el resultado de la extracción basada en software de la figura publicada en el IE5 (datos doi: </w:t>
      </w:r>
      <w:hyperlink r:id="rId11">
        <w:r>
          <w:rPr>
            <w:u w:val="single"/>
          </w:rPr>
          <w:t>10.5281/zenodo.8174853</w:t>
        </w:r>
      </w:hyperlink>
      <w:r>
        <w:t>).</w:t>
      </w:r>
    </w:p>
    <w:p>
      <w:pPr>
        <w:pStyle w:val="Heading1"/>
      </w:pPr>
      <w:r>
        <w:t>Fuente de referencia</w:t>
      </w:r>
    </w:p>
    <w:p>
      <w:r>
        <w:t xml:space="preserve">O’Neill, Brian C., Michael Oppenheimer, Rachel Warren, Stephane Hallegatte, Robert E. Kopp, Hans O. Pörtner, Robert Scholes, et al., 2017. “IPCC Reasons for Concern Regarding Climate Change Risks.” Nature Climate Change. doi: </w:t>
      </w:r>
      <w:hyperlink r:id="rId12">
        <w:r>
          <w:rPr>
            <w:u w:val="single"/>
          </w:rPr>
          <w:t>10/f9tq3x</w:t>
        </w:r>
      </w:hyperlink>
      <w:r>
        <w:t>.</w:t>
      </w:r>
    </w:p>
    <w:p>
      <w:pPr>
        <w:pStyle w:val="Heading1"/>
      </w:pPr>
      <w:r>
        <w:t>Referencia de los datos de origen:</w:t>
      </w:r>
    </w:p>
    <w:p>
      <w:r>
        <w:t xml:space="preserve">Oppenheimer, M., M. Campos, R. Warren, J. Birkmann, G. Luber, B. O’Neill, and K. Takahashi, 2014: Emergent risks and key vulnerabilities. In: </w:t>
      </w:r>
      <w:r>
        <w:rPr>
          <w:i/>
        </w:rPr>
        <w:t>Climate Change 2014: Impacts, Adaptation, and Vulnerability. Part A: Global and Sectoral Aspects. Contribution of Working Group II to the Fifth Assessment Report of the Intergovernmental Panel on Climate Change</w:t>
      </w:r>
      <w:r>
        <w:t xml:space="preserve"> [Field, C.B., V.R. Barros, D.J. Dokken, K.J. Mach, M.D. Mastrandrea, T.E. Bilir, M. Chatterjee, K.L. Ebi, Y.O. Estrada, R.C. Genova, B. Girma, E.S. Kissel, A.N. Levy, S. MacCracken, P.R. Mastrandrea, and L.L. White (eds.)]. Cambridge University Press, Cambridge, United Kingdom and New York, NY, USA, pp. 1039-1099. url: </w:t>
      </w:r>
      <w:hyperlink r:id="rId13">
        <w:r>
          <w:rPr>
            <w:u w:val="single"/>
          </w:rPr>
          <w:t>https://www.ipcc.ch/site/assets/uploads/2018/02/WGIIAR5-Chap19_FINAL.pdf</w:t>
        </w:r>
      </w:hyperlink>
    </w:p>
    <w:p>
      <w:pPr>
        <w:pStyle w:val="Heading1"/>
      </w:pPr>
      <w:r>
        <w:t>Descargo de responsabilidad:</w:t>
      </w:r>
    </w:p>
    <w:p>
      <w:r>
        <w:t>El proyecto Embers Explorer no está afiliado al IPCC, no está aprobado ni autorizado por el IPCC y no es un producto del IPCC. Las figuras aquí presentadas no son figuras del IPCC, no han sido sometidas a procesos formales de revisión del IPCC y no han sido aprobadas por el IPCC. El IPCC no asume responsabilidad alguna por su exactitud.</w:t>
      </w:r>
    </w:p>
    <w:p>
      <w:r>
        <w:t>No obstante, se hace todo lo posible para garantizar que los datos resultantes de las evaluaciones del IPCC se representen aquí con exactitud, con la debida referencia a las fuentes.</w:t>
      </w:r>
    </w:p>
    <w:p>
      <w:r>
        <w:t>Un archivo de la base de datos en la que se basa esta aplicación está disponible en Zenodo (</w:t>
      </w:r>
      <w:hyperlink r:id="rId14">
        <w:r>
          <w:rPr>
            <w:u w:val="single"/>
          </w:rPr>
          <w:t>doi.org/10.5281/zenodo.12626977</w:t>
        </w:r>
      </w:hyperlink>
      <w:r>
        <w:t>) bajo licencia CC-BY 4.0. Hemos confirmado con el IPCC que estos datos pueden distribuirse de esta forma.</w:t>
      </w:r>
    </w:p>
    <w:p>
      <w:r>
        <w:t>[This file was generated by the Embers Explorer 1.4.0 on 2025-08-04.]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100"/>
    </w:pPr>
    <w:rPr>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200" w:after="100"/>
      <w:outlineLvl w:val="0"/>
    </w:pPr>
    <w:rPr>
      <w:rFonts w:asciiTheme="majorHAnsi" w:eastAsiaTheme="majorEastAsia" w:hAnsiTheme="majorHAnsi" w:cstheme="majorBidi"/>
      <w:b/>
      <w:bCs/>
      <w:color w:val="365F91" w:themeColor="accent1" w:themeShade="BF"/>
      <w:sz w:val="2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6"/>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tes">
    <w:name w:val="Notes"/>
    <w:rPr>
      <w:color w:val="505050"/>
      <w:sz w:val="18"/>
    </w:rPr>
  </w:style>
  <w:style w:type="paragraph" w:customStyle="1" w:styleId="Warning">
    <w:name w:val="Warning"/>
    <w:rPr>
      <w:color w:val="C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climrisk.org/cree/ember/189" TargetMode="External"/><Relationship Id="rId11" Type="http://schemas.openxmlformats.org/officeDocument/2006/relationships/hyperlink" Target="https://doi.org/10.5281/zenodo.8174853" TargetMode="External"/><Relationship Id="rId12" Type="http://schemas.openxmlformats.org/officeDocument/2006/relationships/hyperlink" Target="https://doi.org/10/f9tq3x" TargetMode="External"/><Relationship Id="rId13" Type="http://schemas.openxmlformats.org/officeDocument/2006/relationships/hyperlink" Target="https://www.ipcc.ch/site/assets/uploads/2018/02/WGIIAR5-Chap19_FINAL.pdf" TargetMode="External"/><Relationship Id="rId14" Type="http://schemas.openxmlformats.org/officeDocument/2006/relationships/hyperlink" Target="https://doi.org/10.5281/zenodo.12626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