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Ártico: océano, hielo marino, permafrost - sistemas humanos y naturales</w:t>
      </w:r>
    </w:p>
    <w:p>
      <w:pPr>
        <w:pStyle w:val="Warning"/>
      </w:pPr>
      <w:r>
        <w:t>Traducción automática</w:t>
      </w:r>
    </w:p>
    <w:tbl>
      <w:tblPr>
        <w:tblW w:type="auto" w:w="0"/>
        <w:tblLook w:firstColumn="1" w:firstRow="1" w:lastColumn="0" w:lastRow="0" w:noHBand="0" w:noVBand="1" w:val="04A0"/>
      </w:tblPr>
      <w:tblGrid>
        <w:gridCol w:w="4320"/>
        <w:gridCol w:w="4320"/>
      </w:tblGrid>
      <w:tr>
        <w:tc>
          <w:tcPr>
            <w:tcW w:type="dxa" w:w="6803"/>
          </w:tcPr>
          <w:p>
            <w:r>
              <w:t>Resumen del riesgo evaluado:</w:t>
            </w:r>
          </w:p>
          <w:p>
            <w:r>
              <w:t>Sistemas naturales y humanos del Ártico, incluida la tundra de alta latitud, los bosques boreales, el permafrost y el hielo marino.</w:t>
            </w:r>
          </w:p>
          <w:p>
            <w:r>
              <w:t>Database id: 27 (</w:t>
            </w:r>
            <w:hyperlink r:id="rId10">
              <w:r>
                <w:rPr>
                  <w:u w:val="single"/>
                </w:rPr>
                <w:t>link</w:t>
              </w:r>
            </w:hyperlink>
            <w:r>
              <w:t>).</w:t>
            </w:r>
          </w:p>
          <w:p>
            <w:r>
              <w:t>Esta brasa se encuentra en la(s) siguiente(s) figura(s):</w:t>
              <w:br/>
            </w:r>
            <w:r>
              <w:t xml:space="preserve">Figure 3.20 of SR1.5-Chapter3; </w:t>
            </w:r>
            <w:r>
              <w:br/>
              <w:t>(por regla general, los resúmenes no figuran aquí)</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Transiciones: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0.0</w:t>
            </w:r>
          </w:p>
        </w:tc>
        <w:tc>
          <w:tcPr>
            <w:tcW w:type="dxa" w:w="2362"/>
            <w:vMerge w:val="restart"/>
            <w:vAlign w:val="center"/>
          </w:tcPr>
          <w:p>
            <w:r>
              <w:rPr>
                <w:i/>
              </w:rPr>
              <w:t>high confidence</w:t>
            </w:r>
          </w:p>
        </w:tc>
      </w:tr>
      <w:tr>
        <w:tc>
          <w:tcPr>
            <w:tcW w:type="dxa" w:w="787"/>
          </w:tcPr>
          <w:p>
            <w:r>
              <w:t>max</w:t>
            </w:r>
          </w:p>
        </w:tc>
        <w:tc>
          <w:tcPr>
            <w:tcW w:type="dxa" w:w="787"/>
          </w:tcPr>
          <w:p>
            <w:r>
              <w:t>0.7</w:t>
            </w:r>
          </w:p>
        </w:tc>
        <w:tc>
          <w:tcPr>
            <w:tcW w:type="dxa" w:w="2880"/>
            <w:vMerge/>
          </w:tcPr>
          <w:p/>
        </w:tc>
      </w:tr>
    </w:tbl>
    <w:p>
      <w:r>
        <w:t>En el año 2000 se detectó un aumento del ritmo de fusión del hielo marino en verano, que se atribuyó al cambio climático (correspondiente a un calentamiento de 0,7 °C). La tundra de latitudes altas y el bosque boreal corren especial peligro, y los arbustos leñosos ya están invadiendo la tundra. [3.4.13, 3.SM.3.3.6]</w:t>
      </w:r>
    </w:p>
    <w:p>
      <w:pPr>
        <w:pStyle w:val="Heading1"/>
      </w:pPr>
      <w:r>
        <w:t>Transiciones: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0.7</w:t>
            </w:r>
          </w:p>
        </w:tc>
        <w:tc>
          <w:tcPr>
            <w:tcW w:type="dxa" w:w="2362"/>
            <w:vMerge w:val="restart"/>
            <w:vAlign w:val="center"/>
          </w:tcPr>
          <w:p>
            <w:r>
              <w:rPr>
                <w:i/>
              </w:rPr>
              <w:t>high confidence</w:t>
            </w:r>
          </w:p>
        </w:tc>
      </w:tr>
      <w:tr>
        <w:tc>
          <w:tcPr>
            <w:tcW w:type="dxa" w:w="787"/>
          </w:tcPr>
          <w:p>
            <w:r>
              <w:t>max</w:t>
            </w:r>
          </w:p>
        </w:tc>
        <w:tc>
          <w:tcPr>
            <w:tcW w:type="dxa" w:w="787"/>
          </w:tcPr>
          <w:p>
            <w:r>
              <w:t>1.5</w:t>
            </w:r>
          </w:p>
        </w:tc>
        <w:tc>
          <w:tcPr>
            <w:tcW w:type="dxa" w:w="2880"/>
            <w:vMerge/>
          </w:tcPr>
          <w:p/>
        </w:tc>
      </w:tr>
    </w:tbl>
    <w:p>
      <w:r>
        <w:t>Como consecuencia de la amplificación polar, es probable que se produzcan cambios de bioma (tipo de ecosistema principal) en el Ártico, con aumentos en la frecuencia de los incendios, la degradación del permafrost y la cubierta arbórea a 1,5 °C de calentamiento [3.5.4.2].&amp;nbsp; A 1,5 °C de calentamiento se considera improbable un océano Ártico sin hielo [3.4.13].</w:t>
      </w:r>
    </w:p>
    <w:p>
      <w:pPr>
        <w:pStyle w:val="Heading1"/>
      </w:pPr>
      <w:r>
        <w:t>Transiciones: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Se considera probable que con 2 °C de calentamiento el Océano Ártico se quede sin hielo y que este ecosistema único no pueda adaptarse [3.4.13]. Se espera una mayor amplificación de los cambios anteriores con 2 °C de calentamiento global [3.5.4.2]. Limitar el calentamiento a 1,5 ºC evitaría la pérdida de una superficie de permafrost estimada en 2 millones de km^2 en los siglos futuros en comparación con los 2 ºC [3.SM.3.3.6].</w:t>
      </w:r>
    </w:p>
    <w:p>
      <w:pPr>
        <w:pStyle w:val="Heading1"/>
      </w:pPr>
      <w:r>
        <w:t>Información complementaria</w:t>
      </w:r>
    </w:p>
    <w:p>
      <w:r>
        <w:t>El informe también señala que "se prevé que el deshielo del permafrost y el cambio de las pautas meteorológicas afecten cada vez más a las personas, las infraestructuras y las industrias del Ártico" (sección 3.5.4.2).</w:t>
      </w:r>
    </w:p>
    <w:p>
      <w:pPr>
        <w:pStyle w:val="Heading1"/>
      </w:pPr>
      <w:r>
        <w:t>Fuente de referencia</w:t>
      </w:r>
    </w:p>
    <w:p>
      <w:r>
        <w:t>3.SM.3.3.6; 3.4.13; 3.5.4.2</w:t>
      </w:r>
    </w:p>
    <w:p>
      <w:pPr>
        <w:pStyle w:val="Heading1"/>
      </w:pPr>
      <w:r>
        <w:t>Referencia de los datos de origen:</w:t>
      </w:r>
    </w:p>
    <w:p>
      <w:r>
        <w:t xml:space="preserve">Hoegh-Guldberg, O., D. Jacob, M. Taylor, M. Bindi, S. Brown, I. Camilloni, A. Diedhiou, R. Djalante, K.L. Ebi, F. Engelbrecht, J. Guiot, Y. Hijioka, S. Mehrotra, A. Payne, S.I. Seneviratne, A. Thomas, R. Warren, and G. Zhou, 2018: Impacts of 1.5ºC Global Warming on Natural and Human Systems. In: </w:t>
      </w:r>
      <w:r>
        <w:rPr>
          <w:i/>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Cambridge University Press, Cambridge, UK and New York, NY, USA, pp. 175-312. </w:t>
      </w:r>
      <w:hyperlink r:id="rId11">
        <w:r>
          <w:rPr>
            <w:u w:val="single"/>
          </w:rPr>
          <w:t>https://doi.org/10.1017/9781009157940.005</w:t>
        </w:r>
      </w:hyperlink>
      <w:r>
        <w:br/>
        <w:t xml:space="preserve">Alternative direct download: </w:t>
      </w:r>
      <w:hyperlink r:id="rId12">
        <w:r>
          <w:rPr>
            <w:u w:val="single"/>
          </w:rPr>
          <w:t>ipcc.ch/site/assets/uploads/sites/2/2022/06/SR15_Chapter_3_HR.pdf</w:t>
        </w:r>
      </w:hyperlink>
    </w:p>
    <w:p>
      <w:r>
        <w:t xml:space="preserve">Hoegh-Guldberg, O., D. Jacob, M. Taylor, M. Bindi, S. Brown, I. Camilloni, A. Diedhiou, R. Djalante, K.L. Ebi, F. Engelbrecht, J. Guiot, Y. Hijioka, S. Mehrotra, A. Payne, S.I. Seneviratne, A. Thomas, R. Warren, and G. Zhou, 2018: Impacts of 1.5ºC Global Warming on Natural and Human Systems Supplementary Material. In: </w:t>
      </w:r>
      <w:r>
        <w:rPr>
          <w:i/>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url: </w:t>
      </w:r>
      <w:hyperlink r:id="rId13">
        <w:r>
          <w:rPr>
            <w:u w:val="single"/>
          </w:rPr>
          <w:t>ipcc.ch/site/assets/uploads/sites/2/2019/09/SR15_3SM_High_Res.pdf</w:t>
        </w:r>
      </w:hyperlink>
    </w:p>
    <w:p>
      <w:pPr>
        <w:pStyle w:val="Heading1"/>
      </w:pPr>
      <w:r>
        <w:t>Descargo de responsabilidad:</w:t>
      </w:r>
    </w:p>
    <w:p>
      <w:r>
        <w:t>El proyecto Embers Explorer no está afiliado al IPCC, no está aprobado ni autorizado por el IPCC y no es un producto del IPCC. Las figuras aquí presentadas no son figuras del IPCC, no han sido sometidas a procesos formales de revisión del IPCC y no han sido aprobadas por el IPCC. El IPCC no asume responsabilidad alguna por su exactitud.</w:t>
      </w:r>
    </w:p>
    <w:p>
      <w:r>
        <w:t>No obstante, se hace todo lo posible para garantizar que los datos resultantes de las evaluaciones del IPCC se representen aquí con exactitud, con la debida referencia a las fuentes.</w:t>
      </w:r>
    </w:p>
    <w:p>
      <w:r>
        <w:t>Un archivo de la base de datos en la que se basa esta aplicación está disponible en Zenodo (</w:t>
      </w:r>
      <w:hyperlink r:id="rId14">
        <w:r>
          <w:rPr>
            <w:u w:val="single"/>
          </w:rPr>
          <w:t>doi.org/10.5281/zenodo.12626977</w:t>
        </w:r>
      </w:hyperlink>
      <w:r>
        <w:t>) bajo licencia CC-BY 4.0. Hemos confirmado con el IPCC que estos datos pueden distribuirse de esta forma.</w:t>
      </w:r>
    </w:p>
    <w:p>
      <w:r>
        <w:t>[This file was generated by the Embers Explorer 1.4.1 on 2026-04-21.]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27" TargetMode="External"/><Relationship Id="rId11" Type="http://schemas.openxmlformats.org/officeDocument/2006/relationships/hyperlink" Target="https://doi.org/10.1017/9781009157940.005" TargetMode="External"/><Relationship Id="rId12" Type="http://schemas.openxmlformats.org/officeDocument/2006/relationships/hyperlink" Target="https://ipcc.ch/site/assets/uploads/sites/2/2022/06/SR15_Chapter_3_HR.pdf" TargetMode="External"/><Relationship Id="rId13" Type="http://schemas.openxmlformats.org/officeDocument/2006/relationships/hyperlink" Target="https://ipcc.ch/site/assets/uploads/sites/2/2019/09/SR15_3SM_High_Res.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