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Sur de Australia y sureste de Nueva Zelanda: bosques de algas - baja adaptación</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Pérdida de bosques de algas en el sur de Australia y el sureste de Nueva Zelanda debido al calentamiento de los océanos, las olas de calor marinas y el sobrepastoreo por la ampliación del área de distribución de peces herbívoros y erizos provocada por el clima (escenario de adaptación bajo). [Tabla SM11.2c]</w:t>
            </w:r>
          </w:p>
          <w:p>
            <w:r>
              <w:t>Database id: 96 (</w:t>
            </w:r>
            <w:hyperlink r:id="rId10">
              <w:r>
                <w:rPr>
                  <w:u w:val="single"/>
                </w:rPr>
                <w:t>link</w:t>
              </w:r>
            </w:hyperlink>
            <w:r>
              <w:t>).</w:t>
            </w:r>
            <w:r>
              <w:t xml:space="preserve"> Scenario: Low adaptation.</w:t>
            </w:r>
          </w:p>
          <w:p>
            <w:r>
              <w:t>Esta brasa se encuentra en la(s) siguiente(s) figura(s):</w:t>
              <w:br/>
            </w:r>
            <w:r>
              <w:t xml:space="preserve">Figure 11.6 of AR6-WGII-Chapter11;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(Aún no se dispone de información sobre esta transición)</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high confidence</w:t>
            </w:r>
          </w:p>
        </w:tc>
      </w:tr>
      <w:tr>
        <w:tc>
          <w:tcPr>
            <w:tcW w:type="dxa" w:w="787"/>
          </w:tcPr>
          <w:p>
            <w:r>
              <w:t>max</w:t>
            </w:r>
          </w:p>
        </w:tc>
        <w:tc>
          <w:tcPr>
            <w:tcW w:type="dxa" w:w="787"/>
          </w:tcPr>
          <w:p>
            <w:r>
              <w:t>1.1</w:t>
            </w:r>
          </w:p>
        </w:tc>
        <w:tc>
          <w:tcPr>
            <w:tcW w:type="dxa" w:w="2880"/>
            <w:vMerge/>
          </w:tcPr>
          <w:p/>
        </w:tc>
      </w:tr>
    </w:tbl>
    <w:p>
      <w:r>
        <w:t>(Aún no se dispone de información sobre esta transición)</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medium confidence</w:t>
            </w:r>
          </w:p>
        </w:tc>
      </w:tr>
      <w:tr>
        <w:tc>
          <w:tcPr>
            <w:tcW w:type="dxa" w:w="787"/>
          </w:tcPr>
          <w:p>
            <w:r>
              <w:t>max</w:t>
            </w:r>
          </w:p>
        </w:tc>
        <w:tc>
          <w:tcPr>
            <w:tcW w:type="dxa" w:w="787"/>
          </w:tcPr>
          <w:p>
            <w:r>
              <w:t>1.9</w:t>
            </w:r>
          </w:p>
        </w:tc>
        <w:tc>
          <w:tcPr>
            <w:tcW w:type="dxa" w:w="2880"/>
            <w:vMerge/>
          </w:tcPr>
          <w:p/>
        </w:tc>
      </w:tr>
    </w:tbl>
    <w:p>
      <w:r>
        <w:t>(Aún no se dispone de información sobre esta transición)</w:t>
      </w:r>
    </w:p>
    <w:p>
      <w:pPr>
        <w:pStyle w:val="Heading1"/>
      </w:pPr>
      <w:r>
        <w:t>Información complementaria</w:t>
      </w:r>
    </w:p>
    <w:p>
      <w:r>
        <w:t>Los datos para la transición de riesgo alto a muy alto no están totalmente disponibles en el SM. Para esta transición, utilizamos los datos del Centro de Distribución de Datos del IPCC, 2023 (véase la referencia específica para esta embera).</w:t>
      </w:r>
    </w:p>
    <w:p>
      <w:pPr>
        <w:pStyle w:val="Heading1"/>
      </w:pPr>
      <w:r>
        <w:t>Fuente de referencia</w:t>
      </w:r>
    </w:p>
    <w:p>
      <w:r>
        <w:t xml:space="preserve">IPCC Data Distribution Centre, 2023: Data used in the Assessment Report 6 from Working Group II of the Intergovernmental Panel on Climate Change (IPCC) for the production of Figure SPM.3; Figure TS.3; Figure 11.6; Figure AI.46, version 0.0.1, DOI: </w:t>
      </w:r>
      <w:hyperlink r:id="rId11">
        <w:r>
          <w:rPr>
            <w:u w:val="single"/>
          </w:rPr>
          <w:t>10.48490/tfq2-9814</w:t>
        </w:r>
      </w:hyperlink>
    </w:p>
    <w:p>
      <w:pPr>
        <w:pStyle w:val="Heading1"/>
      </w:pPr>
      <w:r>
        <w:t>Referencia de los datos de origen:</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2">
        <w:r>
          <w:rPr>
            <w:u w:val="single"/>
          </w:rPr>
          <w:t>https://doi.org/10.1017/9781009325844.013</w:t>
        </w:r>
      </w:hyperlink>
      <w:r>
        <w:br/>
        <w:t xml:space="preserve">Alternative direct download: </w:t>
      </w:r>
      <w:hyperlink r:id="rId13">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www.ipcc.ch/report/ar6/wg2/downloads/report/IPCC_AR6_WGII_Chapter11_SM.pdf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5">
        <w:r>
          <w:rPr>
            <w:u w:val="single"/>
          </w:rPr>
          <w:t>doi.org/10.5281/zenodo.12626977</w:t>
        </w:r>
      </w:hyperlink>
      <w:r>
        <w:t>) bajo licencia CC-BY 4.0. Hemos confirmado con el IPCC que estos datos pueden distribuirse de esta forma.</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6" TargetMode="External"/><Relationship Id="rId11" Type="http://schemas.openxmlformats.org/officeDocument/2006/relationships/hyperlink" Target="https://ipcc-browser.ipcc-data.org/browser/dataset/5851/0" TargetMode="External"/><Relationship Id="rId12" Type="http://schemas.openxmlformats.org/officeDocument/2006/relationships/hyperlink" Target="https://doi.org/10.1017/9781009325844.013" TargetMode="External"/><Relationship Id="rId13" Type="http://schemas.openxmlformats.org/officeDocument/2006/relationships/hyperlink" Target="https://www.ipcc.ch/report/ar6/wg2/downloads/report/IPCC_AR6_WGII_Chapter11.pdf" TargetMode="External"/><Relationship Id="rId14" Type="http://schemas.openxmlformats.org/officeDocument/2006/relationships/hyperlink" Target="https://www.ipcc.ch/report/ar6/wg2/downloads/report/IPCC_AR6_WGII_Chapter11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