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Écosystèmes des rivages rocailleux</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Les écosystèmes des côtes rocheuses couvrent les zones intertidales et subtidales peu profondes des côtes tempérées du monde entier et sont généralement dominés par des moules calcaires ou des algues marines (macroalgues). La grande sensibilité des organismes sessiles (fixés à un endroit, par exemple les balanes, les moules) aux températures extrêmes (par exemple la mortalité massive et la perte radicale de biodiversité des bancs de moules) et à l'acidification permet d'affirmer avec certitude que les espèces des côtes rocheuses risquent fort de voir leur répartition et leur abondance changer. Plus généralement, la biodiversité, la structure et le fonctionnement des écosystèmes des côtes rocheuses sont menacés par le réchauffement, l'acidification, l'élévation du niveau de la mer et les événements extrêmes. [Tableau SM5.8a, 5.3.5]</w:t>
            </w:r>
          </w:p>
          <w:p>
            <w:r>
              <w:t>Database id: 68 (</w:t>
            </w:r>
            <w:hyperlink r:id="rId10">
              <w:r>
                <w:rPr>
                  <w:u w:val="single"/>
                </w:rPr>
                <w:t>link</w:t>
              </w:r>
            </w:hyperlink>
            <w:r>
              <w:t>).</w:t>
            </w:r>
          </w:p>
          <w:p>
            <w:r>
              <w:t>Cette braise se retrouve dans la (les) figure(s) suivante(s) :</w:t>
              <w:br/>
            </w:r>
            <w:r>
              <w:t xml:space="preserve">Figure 5-16 of SROCC-Chapter5;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Les extinctions locales à la limite équatoriale ou chaude des aires de répartition des espèces sont de plus en plus souvent attribuées aux changements climatiques. Les écosystèmes des côtes rocheuses intertidales sont actuellement exposés à un risque modéré. [5.3.5]</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2.7</w:t>
            </w:r>
          </w:p>
        </w:tc>
        <w:tc>
          <w:tcPr>
            <w:tcW w:type="dxa" w:w="2880"/>
            <w:vMerge/>
          </w:tcPr>
          <w:p/>
        </w:tc>
      </w:tr>
    </w:tbl>
    <w:p>
      <w:r>
        <w:t>(L'information sur cette transition n'est pas encore disponible)</w:t>
      </w:r>
    </w:p>
    <w:p>
      <w:pPr>
        <w:pStyle w:val="Heading1"/>
      </w:pPr>
      <w:r>
        <w:t>Transitions: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2.9</w:t>
            </w:r>
          </w:p>
        </w:tc>
        <w:tc>
          <w:tcPr>
            <w:tcW w:type="dxa" w:w="2362"/>
            <w:vMerge w:val="restart"/>
            <w:vAlign w:val="center"/>
          </w:tcPr>
          <w:p>
            <w:r>
              <w:rPr>
                <w:i/>
              </w:rPr>
              <w:t>low confidence</w:t>
            </w:r>
          </w:p>
        </w:tc>
      </w:tr>
      <w:tr>
        <w:tc>
          <w:tcPr>
            <w:tcW w:type="dxa" w:w="787"/>
          </w:tcPr>
          <w:p>
            <w:r>
              <w:t>max</w:t>
            </w:r>
          </w:p>
        </w:tc>
        <w:tc>
          <w:tcPr>
            <w:tcW w:type="dxa" w:w="787"/>
          </w:tcPr>
          <w:p>
            <w:r>
              <w:t>3.4</w:t>
            </w:r>
          </w:p>
        </w:tc>
        <w:tc>
          <w:tcPr>
            <w:tcW w:type="dxa" w:w="2880"/>
            <w:vMerge/>
          </w:tcPr>
          <w:p/>
        </w:tc>
      </w:tr>
    </w:tbl>
    <w:p>
      <w:r>
        <w:t>Les rivages rocailleux font partie des écosystèmes côtiers qui devraient atteindre un niveau de risque très élevé dans le cadre de scénarios de changements climatiques importants. [5.3.7]</w:t>
      </w:r>
    </w:p>
    <w:p>
      <w:pPr>
        <w:pStyle w:val="Heading1"/>
      </w:pPr>
      <w:r>
        <w:t>Informations complémentaires</w:t>
      </w:r>
    </w:p>
    <w:p>
      <w:r>
        <w:t>Le chapitre 5 (en particulier 5.3.5) fournit beaucoup plus d'informations sur les écosystèmes des rivages rocailleux que nous ne pourrions résumer ici dans le texte ; ces risques semblent bien étudiés.</w:t>
      </w:r>
    </w:p>
    <w:p>
      <w:pPr>
        <w:pStyle w:val="Heading1"/>
      </w:pPr>
      <w:r>
        <w:t>Référence spécifiques</w:t>
      </w:r>
    </w:p>
    <w:p>
      <w:r>
        <w:t>5.3.5, 5.3.7, Table SM5.8a</w:t>
      </w:r>
    </w:p>
    <w:p>
      <w:pPr>
        <w:pStyle w:val="Heading1"/>
      </w:pPr>
      <w:r>
        <w:t>Référence pour les données sources :</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4">
        <w:r>
          <w:rPr>
            <w:u w:val="single"/>
          </w:rPr>
          <w:t>doi.org/10.5281/zenodo.12626977</w:t>
        </w:r>
      </w:hyperlink>
      <w:r>
        <w:t>) sous la licence CC-BY 4.0. Nous avons confirmé avec le GIEC que ces données peuvent être distribuées de cette manière.</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8"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