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Malaria - proactieve aanpassing</w:t>
      </w:r>
    </w:p>
    <w:p>
      <w:pPr>
        <w:pStyle w:val="Warning"/>
      </w:pPr>
      <w:r>
        <w:t>Automatische vertaling</w:t>
      </w:r>
    </w:p>
    <w:tbl>
      <w:tblPr>
        <w:tblW w:type="auto" w:w="0"/>
        <w:tblLook w:firstColumn="1" w:firstRow="1" w:lastColumn="0" w:lastRow="0" w:noHBand="0" w:noVBand="1" w:val="04A0"/>
      </w:tblPr>
      <w:tblGrid>
        <w:gridCol w:w="4320"/>
        <w:gridCol w:w="4320"/>
      </w:tblGrid>
      <w:tr>
        <w:tc>
          <w:tcPr>
            <w:tcW w:type="dxa" w:w="6803"/>
          </w:tcPr>
          <w:p/>
          <w:p>
            <w:r>
              <w:t>(Beschrijving nog niet beschikbaar)</w:t>
            </w:r>
          </w:p>
          <w:p>
            <w:r>
              <w:t>Database id: 178 (</w:t>
            </w:r>
            <w:hyperlink r:id="rId10">
              <w:r>
                <w:rPr>
                  <w:u w:val="single"/>
                </w:rPr>
                <w:t>link</w:t>
              </w:r>
            </w:hyperlink>
            <w:r>
              <w:t>).</w:t>
            </w:r>
            <w:r>
              <w:t xml:space="preserve"> Scenario: High adaptation.</w:t>
            </w:r>
          </w:p>
          <w:p>
            <w:r>
              <w:t>Deze sintel is te vinden in de volgende figuur(s):</w:t>
              <w:br/>
            </w:r>
            <w:r>
              <w:t xml:space="preserve">Figure 7.9 of AR6-WGII-Chapter7; </w:t>
            </w:r>
            <w:r>
              <w:br/>
              <w:t>(samenvattingen worden hier in de regel niet vermeld)</w:t>
            </w:r>
          </w:p>
          <w:p>
            <w:pPr>
              <w:pStyle w:val="Notes"/>
            </w:pPr>
            <w:r>
              <w:t>The ember diagram included in this document is based on the assessment provided in the IPCC report and supplementary material listed below, but it does not come from the IPCC; all additional information is provided in view of helping to understand this diagram and is also based on, or reproduced from, the same IPCC sources. Please read the disclaimer notice at the end of this document.</w:t>
            </w:r>
          </w:p>
        </w:tc>
        <w:tc>
          <w:tcPr>
            <w:tcW w:type="dxa" w:w="1701"/>
          </w:tcPr>
          <w:p>
            <w:r>
              <w:drawing>
                <wp:inline xmlns:a="http://schemas.openxmlformats.org/drawingml/2006/main" xmlns:pic="http://schemas.openxmlformats.org/drawingml/2006/picture">
                  <wp:extent cx="1425743" cy="28800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1425743" cy="2880000"/>
                          </a:xfrm>
                          <a:prstGeom prst="rect"/>
                        </pic:spPr>
                      </pic:pic>
                    </a:graphicData>
                  </a:graphic>
                </wp:inline>
              </w:drawing>
            </w:r>
          </w:p>
        </w:tc>
      </w:tr>
    </w:tbl>
    <w:p>
      <w:pPr>
        <w:pStyle w:val="Heading1"/>
      </w:pPr>
      <w:r>
        <w:t>Overgangen: undetectable to moderate</w:t>
      </w:r>
    </w:p>
    <w:tbl>
      <w:tblPr>
        <w:tblStyle w:val="TableGrid"/>
        <w:tblW w:type="auto" w:w="0"/>
        <w:jc w:val="center"/>
        <w:tblLook w:firstColumn="1" w:firstRow="1" w:lastColumn="0" w:lastRow="0" w:noHBand="0" w:noVBand="1" w:val="04A0"/>
      </w:tblPr>
      <w:tblGrid>
        <w:gridCol w:w="2880"/>
        <w:gridCol w:w="2880"/>
        <w:gridCol w:w="2880"/>
      </w:tblGrid>
      <w:tr>
        <w:tc>
          <w:tcPr>
            <w:tcW w:type="dxa" w:w="787"/>
          </w:tcPr>
          <w:p>
            <w:r>
              <w:t>min</w:t>
            </w:r>
          </w:p>
        </w:tc>
        <w:tc>
          <w:tcPr>
            <w:tcW w:type="dxa" w:w="787"/>
          </w:tcPr>
          <w:p>
            <w:r>
              <w:t>1.0</w:t>
            </w:r>
          </w:p>
        </w:tc>
        <w:tc>
          <w:tcPr>
            <w:tcW w:type="dxa" w:w="2362"/>
            <w:vMerge w:val="restart"/>
            <w:vAlign w:val="center"/>
          </w:tcPr>
          <w:p>
            <w:r>
              <w:rPr>
                <w:i/>
              </w:rPr>
              <w:t>very high confidence</w:t>
            </w:r>
          </w:p>
        </w:tc>
      </w:tr>
      <w:tr>
        <w:tc>
          <w:tcPr>
            <w:tcW w:type="dxa" w:w="787"/>
          </w:tcPr>
          <w:p>
            <w:r>
              <w:t>max</w:t>
            </w:r>
          </w:p>
        </w:tc>
        <w:tc>
          <w:tcPr>
            <w:tcW w:type="dxa" w:w="787"/>
          </w:tcPr>
          <w:p>
            <w:r>
              <w:t>1.8</w:t>
            </w:r>
          </w:p>
        </w:tc>
        <w:tc>
          <w:tcPr>
            <w:tcW w:type="dxa" w:w="2880"/>
            <w:vMerge/>
          </w:tcPr>
          <w:p/>
        </w:tc>
      </w:tr>
    </w:tbl>
    <w:p>
      <w:r>
        <w:t>(Informatie over deze overgang is nog niet beschikbaar)</w:t>
      </w:r>
    </w:p>
    <w:p>
      <w:pPr>
        <w:pStyle w:val="Heading1"/>
      </w:pPr>
      <w:r>
        <w:t>Bronvermelding</w:t>
      </w:r>
    </w:p>
    <w:p>
      <w:r>
        <w:t>The numerical data for figure 7.9 is not provided in AR6 to our knowledge. It was first reconstructed to match the figure, then compared to the data provided by the IPCC DDC:</w:t>
      </w:r>
    </w:p>
    <w:p>
      <w:r>
        <w:t xml:space="preserve">IPCC Data Distribution Centre (2023), Data used in the Assessment Report 6 from Working Group II of the Intergovernmental Panel on Climate Change for the production of Figure SPM.3e; Figure TS.4e; Figure 7.9; Figure AI.46. DOI: </w:t>
      </w:r>
      <w:hyperlink r:id="rId11">
        <w:r>
          <w:rPr>
            <w:u w:val="single"/>
          </w:rPr>
          <w:t>10.48490/hg4w-fy76</w:t>
        </w:r>
      </w:hyperlink>
      <w:r>
        <w:t>.</w:t>
      </w:r>
    </w:p>
    <w:p>
      <w:r>
        <w:t>Note: for incomplete and for proactive adaptation, the data provided by the DDC includes additional transitions which are not visible in the final IPCC figure because they are above the maximum global mean temperature shown (in relation to the scenarios); for this reason, those transitions are not included here.</w:t>
      </w:r>
    </w:p>
    <w:p>
      <w:r>
        <w:t xml:space="preserve">See also Ebi et al. 2021, Environmental Research Letters, DOI: </w:t>
      </w:r>
      <w:hyperlink r:id="rId12">
        <w:r>
          <w:rPr>
            <w:u w:val="single"/>
          </w:rPr>
          <w:t>10.1088/1748-9326/abeadd</w:t>
        </w:r>
      </w:hyperlink>
    </w:p>
    <w:p>
      <w:pPr>
        <w:pStyle w:val="Heading1"/>
      </w:pPr>
      <w:r>
        <w:t>Referentie voor de brongegevens:</w:t>
      </w:r>
    </w:p>
    <w:p>
      <w:r>
        <w:t xml:space="preserve">Cissé, G., R. McLeman, H. Adams, P. Aldunce, K. Bowen, D. Campbell-Lendrum, S. Clayton, K.L. Ebi, J. Hess, C. Huang, Q. Liu, G. McGregor, J. Semenza, and M.C. Tirado, 2022: Health, Wellbeing, and the Changing Structure of Communities.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Cambridge University Press, Cambridge, UK and New York, NY, USA, pp. 1041-1170. </w:t>
      </w:r>
      <w:hyperlink r:id="rId13">
        <w:r>
          <w:rPr>
            <w:u w:val="single"/>
          </w:rPr>
          <w:t>https://doi.org/10.1017/9781009325844.009</w:t>
        </w:r>
      </w:hyperlink>
      <w:r>
        <w:br/>
        <w:t xml:space="preserve">Alternative direct download: </w:t>
      </w:r>
      <w:hyperlink r:id="rId14">
        <w:r>
          <w:rPr>
            <w:u w:val="single"/>
          </w:rPr>
          <w:t>www.ipcc.ch/report/ar6/wg2/downloads/report/IPCC_AR6_WGII_Chapter07.pdf</w:t>
        </w:r>
      </w:hyperlink>
    </w:p>
    <w:p>
      <w:r>
        <w:t xml:space="preserve">Cissé, G., R. McLeman, H. Adams, P. Aldunce, K. Bowen, D. Campbell-Lendrum, S. Clayton, K.L. Ebi, J. Hess, C. Huang, Q. Liu, G. McGregor, J. Semenza, and M.C. Tirado, 2022: Health, Wellbeing, and the Changing Structure of Communities Supplementary Material. In: </w:t>
      </w:r>
      <w:r>
        <w:rPr>
          <w:i/>
        </w:rPr>
        <w:t>Climate Change 2022: Impacts, Adaptation, and Vulnerability. Contribution of Working Group II to the Sixth Assessment Report of the Intergovernmental Panel on Climate Change.</w:t>
      </w:r>
      <w:r>
        <w:t xml:space="preserve"> [Pörtner, H.-O.,  D.C. Roberts, M. Tignor, E.S. Poloczanska, K. Mintenbeck, A. Alegría, M. Craig, S. Langsdorf, S. Löschke, V. Möller, A. Okem, B. Rama (eds.)], url: </w:t>
      </w:r>
      <w:hyperlink r:id="rId15">
        <w:r>
          <w:rPr>
            <w:u w:val="single"/>
          </w:rPr>
          <w:t>www.ipcc.ch/report/ar6/wg2/downloads/report/IPCC_AR6_WGII_Chapter07_SM.pdf</w:t>
        </w:r>
      </w:hyperlink>
    </w:p>
    <w:p>
      <w:pPr>
        <w:pStyle w:val="Heading1"/>
      </w:pPr>
      <w:r>
        <w:t>Disclaimer:</w:t>
      </w:r>
    </w:p>
    <w:p>
      <w:r>
        <w:t>Het Embers Explorer project is niet gelieerd aan het IPCC, is niet goedgekeurd of geautoriseerd door het IPCC en is geen IPCC-product. De hierin gepresenteerde figuren zijn geen IPCC figuren, zijn niet onderworpen geweest aan formele IPCC beoordelingsprocessen en zijn niet goedgekeurd door het IPCC. Het IPCC is niet verantwoordelijk voor de nauwkeurigheid ervan.</w:t>
      </w:r>
    </w:p>
    <w:p>
      <w:r>
        <w:t>Er wordt echter alles aan gedaan om ervoor te zorgen dat gegevens die voortkomen uit IPCC-evaluaties hier accuraat worden weergegeven, met bronvermelding.</w:t>
      </w:r>
    </w:p>
    <w:p>
      <w:r>
        <w:t>Een archief van de database waarop deze app is gebaseerd is beschikbaar op Zenodo (</w:t>
      </w:r>
      <w:hyperlink r:id="rId16">
        <w:r>
          <w:rPr>
            <w:u w:val="single"/>
          </w:rPr>
          <w:t>doi.org/10.5281/zenodo.12626977</w:t>
        </w:r>
      </w:hyperlink>
      <w:r>
        <w:t>) onder de CC-BY 4.0 licentie. We hebben met het IPCC bevestigd dat deze gegevens op deze manier verspreid mogen worden.</w:t>
      </w:r>
    </w:p>
    <w:p>
      <w:r>
        <w:t>[This file was generated by the Embers Explorer 1.4.1 on 2026-05-29.]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100"/>
    </w:pPr>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b/>
      <w:bCs/>
      <w:color w:val="365F91" w:themeColor="accent1" w:themeShade="BF"/>
      <w:sz w:val="2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s">
    <w:name w:val="Notes"/>
    <w:rPr>
      <w:color w:val="505050"/>
      <w:sz w:val="18"/>
    </w:rPr>
  </w:style>
  <w:style w:type="paragraph" w:customStyle="1" w:styleId="Warning">
    <w:name w:val="Warning"/>
    <w:rPr>
      <w:color w:val="C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climrisk.org/cree/ember/178" TargetMode="External"/><Relationship Id="rId11" Type="http://schemas.openxmlformats.org/officeDocument/2006/relationships/hyperlink" Target="https://ipcc-browser.ipcc-data.org/browser/dataset/5849/0" TargetMode="External"/><Relationship Id="rId12" Type="http://schemas.openxmlformats.org/officeDocument/2006/relationships/hyperlink" Target="https://doi.org/10.1088/1748-9326/abeadd" TargetMode="External"/><Relationship Id="rId13" Type="http://schemas.openxmlformats.org/officeDocument/2006/relationships/hyperlink" Target="https://doi.org/10.1017/9781009325844.009" TargetMode="External"/><Relationship Id="rId14" Type="http://schemas.openxmlformats.org/officeDocument/2006/relationships/hyperlink" Target="https://www.ipcc.ch/report/ar6/wg2/downloads/report/IPCC_AR6_WGII_Chapter07.pdf" TargetMode="External"/><Relationship Id="rId15" Type="http://schemas.openxmlformats.org/officeDocument/2006/relationships/hyperlink" Target="https://www.ipcc.ch/report/ar6/wg2/downloads/report/IPCC_AR6_WGII_Chapter07_SM.pdf" TargetMode="External"/><Relationship Id="rId16" Type="http://schemas.openxmlformats.org/officeDocument/2006/relationships/hyperlink" Target="https://doi.org/10.5281/zenodo.12626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